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A2967" w14:textId="144FFF5C" w:rsidR="00181328" w:rsidRPr="008D490D" w:rsidRDefault="00FB7278" w:rsidP="004C75CD">
      <w:pPr>
        <w:pStyle w:val="Beschriftung"/>
        <w:spacing w:after="240"/>
        <w:rPr>
          <w:color w:val="001941" w:themeColor="text2"/>
          <w:sz w:val="28"/>
          <w:szCs w:val="24"/>
        </w:rPr>
      </w:pPr>
      <w:r>
        <w:rPr>
          <w:color w:val="001941" w:themeColor="text2"/>
          <w:sz w:val="28"/>
        </w:rPr>
        <w:t xml:space="preserve">WEINMANN Treff 2022: </w:t>
      </w:r>
    </w:p>
    <w:p w14:paraId="0D5A2968" w14:textId="3C4C4BFC" w:rsidR="0066716B" w:rsidRPr="00C45AD8" w:rsidRDefault="001007DC" w:rsidP="00C45AD8">
      <w:pPr>
        <w:pStyle w:val="berschrift1"/>
      </w:pPr>
      <w:r>
        <w:t xml:space="preserve">Construcción en madera de la A a la Z </w:t>
      </w:r>
    </w:p>
    <w:p w14:paraId="7052592D" w14:textId="784B82CF" w:rsidR="004C75CD" w:rsidRPr="0062179C" w:rsidRDefault="006C6CEA" w:rsidP="00F2656D">
      <w:r>
        <w:t xml:space="preserve">Del 16 al 17 de noviembre, WEINMANN celebra, como cada año, su feria anual en la fábrica de St. Johann. En una serie de conferencias especializadas de enfoque práctico, se ofrecerán amplios conocimientos sobre las tendencias actuales del mercado, como la construcción modular y de edificios de varias plantas. Las exposiciones especializadas complementarias por parte de empresas asociadas permitirán ahondar en temas como software, dispositivos de fijación, herramientas y soluciones de aislamiento. Este punto de encuentro del sector de la construcción en madera será la ocasión perfecta para el contacto y el intercambio personal con expertos de WEINMANN. </w:t>
      </w:r>
    </w:p>
    <w:p w14:paraId="66F3BC12" w14:textId="2E973DF5" w:rsidR="00411A05" w:rsidRPr="00A6233C" w:rsidRDefault="00411A05" w:rsidP="006E17AB">
      <w:pPr>
        <w:pStyle w:val="Listenabsatz"/>
        <w:numPr>
          <w:ilvl w:val="0"/>
          <w:numId w:val="40"/>
        </w:numPr>
        <w:rPr>
          <w:b/>
          <w:color w:val="001941" w:themeColor="text2"/>
        </w:rPr>
      </w:pPr>
      <w:r>
        <w:rPr>
          <w:b/>
          <w:color w:val="001941" w:themeColor="text2"/>
        </w:rPr>
        <w:t>Las últimas tecnologías de maquinaria y ofertas de servicios integrales</w:t>
      </w:r>
    </w:p>
    <w:p w14:paraId="4DC75F7F" w14:textId="3A7BCDA7" w:rsidR="00411A05" w:rsidRPr="00A6233C" w:rsidRDefault="00111F4E" w:rsidP="006E17AB">
      <w:pPr>
        <w:pStyle w:val="Listenabsatz"/>
        <w:numPr>
          <w:ilvl w:val="0"/>
          <w:numId w:val="40"/>
        </w:numPr>
        <w:rPr>
          <w:b/>
          <w:color w:val="001941" w:themeColor="text2"/>
        </w:rPr>
      </w:pPr>
      <w:r>
        <w:rPr>
          <w:b/>
          <w:color w:val="001941" w:themeColor="text2"/>
        </w:rPr>
        <w:t>Conferencias especializadas informativas y exposiciones especializadas de empresas asociadas</w:t>
      </w:r>
    </w:p>
    <w:p w14:paraId="6904D6E2" w14:textId="1DBDA726" w:rsidR="000D230B" w:rsidRPr="00A6233C" w:rsidRDefault="006E17AB" w:rsidP="00327CF4">
      <w:pPr>
        <w:pStyle w:val="Listenabsatz"/>
        <w:numPr>
          <w:ilvl w:val="0"/>
          <w:numId w:val="40"/>
        </w:numPr>
        <w:rPr>
          <w:b/>
          <w:color w:val="001941" w:themeColor="text2"/>
        </w:rPr>
      </w:pPr>
      <w:r>
        <w:rPr>
          <w:b/>
          <w:color w:val="001941" w:themeColor="text2"/>
        </w:rPr>
        <w:t>Intercambio personal con expertos del sector</w:t>
      </w:r>
    </w:p>
    <w:p w14:paraId="2B8499FF" w14:textId="772BB392" w:rsidR="00EE0FE5" w:rsidRDefault="00EE0FE5" w:rsidP="0043340E">
      <w:pPr>
        <w:rPr>
          <w:bCs/>
          <w:color w:val="auto"/>
        </w:rPr>
      </w:pPr>
      <w:r>
        <w:rPr>
          <w:color w:val="auto"/>
        </w:rPr>
        <w:t>Con los talleres llenos y sus libros de pedidos a rebosar, la construcción en madera está cada vez más a la orden del día. Al mismo tiempo, el mercado está cambiando constantemente y plantea nuevos requisitos en cuanto a los métodos de construcción y los materiales empleados. A todo esto hay que añadir cuestiones como la falta de personal especializado, la regulación de los traspasos de los negocios o la cuestión de cómo deben prepararse las empresas para un futuro exitoso.</w:t>
      </w:r>
    </w:p>
    <w:p w14:paraId="1D6D1DFA" w14:textId="22C818B0" w:rsidR="00B85A5A" w:rsidRDefault="000D230B" w:rsidP="0043340E">
      <w:pPr>
        <w:rPr>
          <w:bCs/>
          <w:color w:val="auto"/>
        </w:rPr>
      </w:pPr>
      <w:r>
        <w:rPr>
          <w:color w:val="auto"/>
        </w:rPr>
        <w:t>Como socio de construcción en madera, WEINMANN acompaña a sus clientes en su camino hacia un futuro con éxito, de a principio a fin, de la A a la Z. Siempre teniendo en mente tres pilares fundamentales:</w:t>
      </w:r>
    </w:p>
    <w:p w14:paraId="4A803FAF" w14:textId="5DB80269" w:rsidR="00864522" w:rsidRDefault="00864522" w:rsidP="0043340E">
      <w:pPr>
        <w:rPr>
          <w:b/>
          <w:color w:val="00A0DC" w:themeColor="accent1"/>
        </w:rPr>
      </w:pPr>
      <w:r>
        <w:rPr>
          <w:b/>
          <w:color w:val="00A0DC" w:themeColor="accent1"/>
        </w:rPr>
        <w:t>C de colaboración</w:t>
      </w:r>
    </w:p>
    <w:p w14:paraId="21E80E3A" w14:textId="705328A1" w:rsidR="00864522" w:rsidRDefault="00864522" w:rsidP="0043340E">
      <w:pPr>
        <w:rPr>
          <w:bCs/>
        </w:rPr>
      </w:pPr>
      <w:r>
        <w:rPr>
          <w:b/>
          <w:color w:val="001941" w:themeColor="text2"/>
        </w:rPr>
        <w:t>Un contratista proporciona productos. Un socio proporciona soluciones.</w:t>
      </w:r>
      <w:r>
        <w:rPr>
          <w:b/>
        </w:rPr>
        <w:br/>
      </w:r>
      <w:r>
        <w:t xml:space="preserve">Las empresas de construcción en madera necesitan más que maquinaria: nosotros vamos más allá y ofrecemos nuestros amplios conocimientos de la industria, ya que </w:t>
      </w:r>
      <w:r>
        <w:lastRenderedPageBreak/>
        <w:t>nuestro objetivo es trabajar juntos para conseguir lo mejor para nuestros clientes.</w:t>
      </w:r>
    </w:p>
    <w:p w14:paraId="19F42452" w14:textId="6DEEA195" w:rsidR="004C442E" w:rsidRPr="004C442E" w:rsidRDefault="004C442E" w:rsidP="0043340E">
      <w:pPr>
        <w:rPr>
          <w:b/>
          <w:color w:val="00A0DC" w:themeColor="accent1"/>
        </w:rPr>
      </w:pPr>
      <w:r>
        <w:rPr>
          <w:b/>
          <w:color w:val="00A0DC" w:themeColor="accent1"/>
        </w:rPr>
        <w:t>E de empleados</w:t>
      </w:r>
    </w:p>
    <w:p w14:paraId="16E69C34" w14:textId="247F2071" w:rsidR="004C442E" w:rsidRPr="005E3683" w:rsidRDefault="004C442E" w:rsidP="0043340E">
      <w:pPr>
        <w:rPr>
          <w:bCs/>
        </w:rPr>
      </w:pPr>
      <w:r>
        <w:rPr>
          <w:b/>
          <w:color w:val="001941" w:themeColor="text2"/>
        </w:rPr>
        <w:t>Máximo confort para los profesionales.</w:t>
      </w:r>
      <w:r>
        <w:rPr>
          <w:b/>
        </w:rPr>
        <w:br/>
      </w:r>
      <w:r>
        <w:t>La escasez de mano de obra es uno de los principales retos del sector de la construcción en madera. Por este motivo, es aún más importante ofrecer a los empleados existentes un puesto de trabajo óptimo que les ofrezca lo que necesitan: desde puestos de trabajo ergonómicos hasta cualificación.</w:t>
      </w:r>
    </w:p>
    <w:p w14:paraId="00B2EC00" w14:textId="57FE1BE0" w:rsidR="00CB61C5" w:rsidRPr="001A4504" w:rsidRDefault="00CB61C5" w:rsidP="0043340E">
      <w:pPr>
        <w:rPr>
          <w:b/>
          <w:color w:val="00A0DC" w:themeColor="accent1"/>
        </w:rPr>
      </w:pPr>
      <w:r>
        <w:rPr>
          <w:b/>
          <w:color w:val="00A0DC" w:themeColor="accent1"/>
        </w:rPr>
        <w:t>I de inversión</w:t>
      </w:r>
    </w:p>
    <w:p w14:paraId="45A544D1" w14:textId="72FE2138" w:rsidR="006417E1" w:rsidRDefault="006417E1" w:rsidP="0043340E">
      <w:pPr>
        <w:rPr>
          <w:bCs/>
          <w:color w:val="auto"/>
        </w:rPr>
      </w:pPr>
      <w:r>
        <w:rPr>
          <w:b/>
          <w:color w:val="001941" w:themeColor="text2"/>
        </w:rPr>
        <w:t>El éxito no se puede comprar, pero tomar las decisiones adecuadas ayuda.</w:t>
      </w:r>
      <w:r>
        <w:rPr>
          <w:color w:val="001941" w:themeColor="text2"/>
        </w:rPr>
        <w:br/>
      </w:r>
      <w:r>
        <w:rPr>
          <w:color w:val="auto"/>
        </w:rPr>
        <w:t>Sabemos que invertir en automatización es de una gran importancia estratégica y, a menudo, incluso personal para nuestros clientes. Es probable que la viabilidad de la empresa dependa de ello. Por eso, asesoramos a nuestros clientes ampliando sus puntos de vista.</w:t>
      </w:r>
    </w:p>
    <w:p w14:paraId="762ED2BA" w14:textId="77777777" w:rsidR="004C4285" w:rsidRDefault="004C4285" w:rsidP="004C4285">
      <w:pPr>
        <w:pStyle w:val="berschrift3"/>
      </w:pPr>
      <w:r>
        <w:t xml:space="preserve">WEINMANN es socio integral de la construcción en madera </w:t>
      </w:r>
    </w:p>
    <w:p w14:paraId="7D571B3C" w14:textId="27F97343" w:rsidR="004C4285" w:rsidRPr="008A3C4F" w:rsidRDefault="004C4285" w:rsidP="004C4285">
      <w:r>
        <w:t xml:space="preserve">Desde el principio, WEINMANN observa junto con los clientes la situación inicial, analiza los requisitos y, a partir de ellos, desarrolla soluciones adaptadas a la empresa de forma personalizada. También existen numerosas ofertas para conseguir la cualificación necesaria de los empleados. Además de cursos sobre máquinas, instalaciones o software, WEINMANN ofrece programas de capacitación y formación continua para preparar de la mejor manera posible tanto a empresas de carpintería como a fabricantes de casas prefabricadas para los actuales y futuros retos. </w:t>
      </w:r>
    </w:p>
    <w:p w14:paraId="11BCBBC5" w14:textId="7C00ED09" w:rsidR="004C4285" w:rsidRPr="00112D1D" w:rsidRDefault="004C4285" w:rsidP="004C4285">
      <w:r>
        <w:t>WEINMANN es un socio competente y fiable que apoya a sus clientes también a través de su servicio técnico: desde la gestión de piezas de recambio, las inspecciones y el mantenimiento, hasta el servicio a distancia o las ofertas de modernización, nuestro servicio abarca fórmulas convencionales e innovadoras. La eShop es el primer punto de contacto. En ella, nuestros clientes encontrarán de forma rápida y sencilla las piezas de recambio adecuadas y otros servicios para la construcción en madera, y los diferentes paquetes de modernización que ofrecen una amplia gama de actualizaciones.</w:t>
      </w:r>
    </w:p>
    <w:p w14:paraId="107C287F" w14:textId="77777777" w:rsidR="004C4285" w:rsidRDefault="004C4285" w:rsidP="004C4285">
      <w:pPr>
        <w:pStyle w:val="berschrift3"/>
      </w:pPr>
      <w:bookmarkStart w:id="0" w:name="_Toc82425906"/>
      <w:r>
        <w:lastRenderedPageBreak/>
        <w:t>Soluciones para la fabricación y para toda la empresa</w:t>
      </w:r>
    </w:p>
    <w:p w14:paraId="062A3EE5" w14:textId="2C34A0AA" w:rsidR="004C4285" w:rsidRDefault="004C4285" w:rsidP="004C4285">
      <w:pPr>
        <w:pStyle w:val="berschrift3"/>
        <w:rPr>
          <w:b w:val="0"/>
          <w:color w:val="000000" w:themeColor="text1"/>
        </w:rPr>
      </w:pPr>
      <w:r>
        <w:rPr>
          <w:b w:val="0"/>
          <w:color w:val="000000" w:themeColor="text1"/>
        </w:rPr>
        <w:t xml:space="preserve">Con su catálogo de productos, WEINMANN ofrece máquinas e instalaciones modernas para toda la cadena de procesos, desde el ensamblaje hasta la fabricación de armazones y elementos, pasando por la manipulación de materiales. Todas las instalaciones tienen una estructura modular que permite responder de forma rápida y flexible a las cambiantes necesidades del mercado. Cada instalación de producción se planifica para cada cliente de forma personalizada, teniendo en cuenta, además del espacio disponible y las estructuras y los tipos de elementos de pared correspondientes, el flujo de material, que también representa un papel clave. En cada planificación se analiza y optimiza todo el proceso con la logística de materiales, las interfaces de software y la cualificación de los empleados, y el cliente recibe una solución integral adaptada a sus necesidades.  </w:t>
      </w:r>
    </w:p>
    <w:p w14:paraId="0DA04184" w14:textId="109412AE" w:rsidR="00864522" w:rsidRPr="00E66659" w:rsidRDefault="004C4285" w:rsidP="0043340E">
      <w:r>
        <w:t>En la feria WEINMANN Treff, se presentan estos conceptos de instalación y se ofrece la posibilidad de celebrar sesiones de asesoramiento individuales. Además, se realizan demostraciones en directo de las máquinas.</w:t>
      </w:r>
      <w:bookmarkEnd w:id="0"/>
    </w:p>
    <w:p w14:paraId="3814222D" w14:textId="76DB3038" w:rsidR="004B4A53" w:rsidRPr="004B4A53" w:rsidRDefault="004B4A53" w:rsidP="004B4A53">
      <w:pPr>
        <w:widowControl/>
        <w:spacing w:after="0" w:line="240" w:lineRule="auto"/>
        <w:rPr>
          <w:rFonts w:eastAsiaTheme="majorEastAsia" w:cstheme="majorBidi"/>
          <w:spacing w:val="5"/>
          <w:kern w:val="28"/>
          <w:sz w:val="20"/>
          <w:szCs w:val="52"/>
        </w:rPr>
      </w:pPr>
    </w:p>
    <w:p w14:paraId="39F6ADC5" w14:textId="2B98FCD4" w:rsidR="00742F6A" w:rsidRDefault="008C40AD" w:rsidP="00742F6A">
      <w:pPr>
        <w:pStyle w:val="Titel"/>
      </w:pPr>
      <w:r>
        <w:rPr>
          <w:noProof/>
        </w:rPr>
        <w:drawing>
          <wp:inline distT="0" distB="0" distL="0" distR="0" wp14:anchorId="272816C7" wp14:editId="47FE87E4">
            <wp:extent cx="4097064" cy="230505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11481" cy="2313161"/>
                    </a:xfrm>
                    <a:prstGeom prst="rect">
                      <a:avLst/>
                    </a:prstGeom>
                    <a:noFill/>
                    <a:ln>
                      <a:noFill/>
                    </a:ln>
                  </pic:spPr>
                </pic:pic>
              </a:graphicData>
            </a:graphic>
          </wp:inline>
        </w:drawing>
      </w:r>
      <w:r w:rsidR="00A816FA">
        <w:rPr>
          <w:color w:val="auto"/>
        </w:rPr>
        <w:br/>
      </w:r>
    </w:p>
    <w:p w14:paraId="43207868" w14:textId="4C8AFB26" w:rsidR="00742F6A" w:rsidRDefault="00742F6A" w:rsidP="00A816FA">
      <w:pPr>
        <w:pStyle w:val="Titel"/>
        <w:rPr>
          <w:b w:val="0"/>
        </w:rPr>
      </w:pPr>
      <w:r>
        <w:t xml:space="preserve">Imagen 1: </w:t>
      </w:r>
      <w:r>
        <w:rPr>
          <w:b w:val="0"/>
        </w:rPr>
        <w:t>W de</w:t>
      </w:r>
      <w:r>
        <w:t xml:space="preserve"> </w:t>
      </w:r>
      <w:r>
        <w:rPr>
          <w:b w:val="0"/>
        </w:rPr>
        <w:t>WEINMANN Treff: el punto de encuentro del sector de la construcción en madera.</w:t>
      </w:r>
    </w:p>
    <w:p w14:paraId="2C7ECBC5" w14:textId="77777777" w:rsidR="00A816FA" w:rsidRPr="00A816FA" w:rsidRDefault="00A816FA" w:rsidP="00A816FA"/>
    <w:p w14:paraId="468429D2" w14:textId="12B07670" w:rsidR="000C382F" w:rsidRDefault="00753094" w:rsidP="00742F6A">
      <w:r>
        <w:rPr>
          <w:noProof/>
        </w:rPr>
        <w:lastRenderedPageBreak/>
        <w:drawing>
          <wp:inline distT="0" distB="0" distL="0" distR="0" wp14:anchorId="16BC69FA" wp14:editId="553A53A4">
            <wp:extent cx="4097064" cy="230505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99825" cy="2306603"/>
                    </a:xfrm>
                    <a:prstGeom prst="rect">
                      <a:avLst/>
                    </a:prstGeom>
                    <a:noFill/>
                    <a:ln>
                      <a:noFill/>
                    </a:ln>
                  </pic:spPr>
                </pic:pic>
              </a:graphicData>
            </a:graphic>
          </wp:inline>
        </w:drawing>
      </w:r>
    </w:p>
    <w:p w14:paraId="40F10CE5" w14:textId="097A2B54" w:rsidR="00794143" w:rsidRPr="00A816FA" w:rsidRDefault="004C43C5" w:rsidP="00A816FA">
      <w:r>
        <w:rPr>
          <w:b/>
        </w:rPr>
        <w:t>Imagen 2:</w:t>
      </w:r>
      <w:r>
        <w:t xml:space="preserve"> Construcción en madera de la A a la Z</w:t>
      </w:r>
    </w:p>
    <w:p w14:paraId="605B2A7A" w14:textId="77777777" w:rsidR="00794143" w:rsidRDefault="00794143" w:rsidP="00B02A7E">
      <w:pPr>
        <w:widowControl/>
        <w:spacing w:after="0" w:line="240" w:lineRule="auto"/>
        <w:rPr>
          <w:b/>
        </w:rPr>
      </w:pPr>
    </w:p>
    <w:p w14:paraId="0D5A2973" w14:textId="7A887771" w:rsidR="00F2656D" w:rsidRDefault="00F2656D" w:rsidP="00B02A7E">
      <w:pPr>
        <w:widowControl/>
        <w:spacing w:after="0" w:line="240" w:lineRule="auto"/>
        <w:rPr>
          <w:b/>
        </w:rPr>
      </w:pPr>
      <w:r>
        <w:rPr>
          <w:b/>
        </w:rPr>
        <w:t>Imágenes</w:t>
      </w:r>
    </w:p>
    <w:p w14:paraId="0934B20F" w14:textId="77777777" w:rsidR="00B02A7E" w:rsidRPr="009E03E4" w:rsidRDefault="00B02A7E" w:rsidP="00B02A7E">
      <w:pPr>
        <w:widowControl/>
        <w:spacing w:after="0" w:line="240" w:lineRule="auto"/>
        <w:rPr>
          <w:b/>
        </w:rPr>
      </w:pPr>
    </w:p>
    <w:p w14:paraId="0D5A2974" w14:textId="33CB4252" w:rsidR="00F2656D" w:rsidRDefault="00F2656D" w:rsidP="00F2656D">
      <w:pPr>
        <w:pStyle w:val="KeinLeerraum"/>
        <w:rPr>
          <w:b w:val="0"/>
        </w:rPr>
      </w:pPr>
      <w:r>
        <w:rPr>
          <w:b w:val="0"/>
        </w:rPr>
        <w:t>Fuente de las imágenes: WEINMANN Holzbausystemtechnik GmbH</w:t>
      </w:r>
    </w:p>
    <w:p w14:paraId="0D5A2975" w14:textId="77777777" w:rsidR="00F2656D" w:rsidRDefault="00F2656D" w:rsidP="00F2656D">
      <w:pPr>
        <w:pStyle w:val="KeinLeerraum"/>
        <w:rPr>
          <w:b w:val="0"/>
        </w:rPr>
      </w:pPr>
    </w:p>
    <w:p w14:paraId="0D5A2982" w14:textId="29F1A949" w:rsidR="00B57FAC" w:rsidRPr="001234BA" w:rsidRDefault="00B57FAC" w:rsidP="00F2656D">
      <w:pPr>
        <w:pStyle w:val="Titel"/>
      </w:pPr>
    </w:p>
    <w:p w14:paraId="0D5A2983" w14:textId="77777777" w:rsidR="00481597" w:rsidRPr="001234BA" w:rsidRDefault="00481597" w:rsidP="00F2656D">
      <w:pPr>
        <w:pStyle w:val="Titel"/>
        <w:pBdr>
          <w:bottom w:val="single" w:sz="6" w:space="1" w:color="auto"/>
        </w:pBdr>
      </w:pPr>
    </w:p>
    <w:p w14:paraId="0D5A2984" w14:textId="77777777" w:rsidR="00F2656D" w:rsidRDefault="00F2656D" w:rsidP="008547A0">
      <w:pPr>
        <w:pStyle w:val="Untertitel"/>
      </w:pPr>
    </w:p>
    <w:p w14:paraId="0D5A2985" w14:textId="77777777" w:rsidR="00F2656D" w:rsidRPr="00F2656D" w:rsidRDefault="00F2656D" w:rsidP="008547A0">
      <w:pPr>
        <w:pStyle w:val="Untertitel"/>
      </w:pPr>
    </w:p>
    <w:p w14:paraId="0D5A2986" w14:textId="77777777" w:rsidR="00F2656D" w:rsidRPr="008547A0" w:rsidRDefault="00F2656D" w:rsidP="008547A0">
      <w:pPr>
        <w:pStyle w:val="Untertitel"/>
        <w:rPr>
          <w:b/>
        </w:rPr>
      </w:pPr>
      <w:r>
        <w:rPr>
          <w:b/>
        </w:rPr>
        <w:t>Si tiene preguntas, diríjase a:</w:t>
      </w:r>
    </w:p>
    <w:p w14:paraId="0D5A2987" w14:textId="77777777" w:rsidR="00F2656D" w:rsidRPr="008547A0" w:rsidRDefault="00F2656D" w:rsidP="008547A0">
      <w:pPr>
        <w:pStyle w:val="Untertitel"/>
      </w:pPr>
    </w:p>
    <w:p w14:paraId="0D5A2988" w14:textId="77777777" w:rsidR="00F2656D" w:rsidRPr="008547A0" w:rsidRDefault="00F2656D" w:rsidP="008547A0">
      <w:pPr>
        <w:pStyle w:val="Untertitel"/>
      </w:pPr>
    </w:p>
    <w:p w14:paraId="0D5A2989" w14:textId="77777777" w:rsidR="00F57AB7" w:rsidRPr="00F57AB7" w:rsidRDefault="00F57AB7" w:rsidP="00F57AB7">
      <w:pPr>
        <w:pStyle w:val="Untertitel"/>
        <w:rPr>
          <w:b/>
        </w:rPr>
      </w:pPr>
      <w:r>
        <w:rPr>
          <w:b/>
        </w:rPr>
        <w:t>WEINMANN Holzbausystemtechnik GmbH</w:t>
      </w:r>
    </w:p>
    <w:p w14:paraId="0D5A298A" w14:textId="77777777" w:rsidR="00F57AB7" w:rsidRPr="00BF5E2B" w:rsidRDefault="00F57AB7" w:rsidP="00F57AB7">
      <w:pPr>
        <w:pStyle w:val="Untertitel"/>
      </w:pPr>
      <w:r>
        <w:t>Forchenstraße 50</w:t>
      </w:r>
    </w:p>
    <w:p w14:paraId="0D5A298B" w14:textId="77777777" w:rsidR="00F57AB7" w:rsidRPr="00BF5E2B" w:rsidRDefault="00F57AB7" w:rsidP="00F57AB7">
      <w:pPr>
        <w:pStyle w:val="Untertitel"/>
      </w:pPr>
      <w:r>
        <w:t>72813 St. Johann-Lonsingen</w:t>
      </w:r>
    </w:p>
    <w:p w14:paraId="0D5A298C" w14:textId="77777777" w:rsidR="00F57AB7" w:rsidRPr="00BF5E2B" w:rsidRDefault="00F57AB7" w:rsidP="00F57AB7">
      <w:pPr>
        <w:pStyle w:val="Untertitel"/>
      </w:pPr>
      <w:r>
        <w:t>(Alemania)</w:t>
      </w:r>
    </w:p>
    <w:p w14:paraId="0D5A298D" w14:textId="625529F6" w:rsidR="00F57AB7" w:rsidRPr="00FF3B5C" w:rsidRDefault="00753094" w:rsidP="00F57AB7">
      <w:pPr>
        <w:pStyle w:val="Untertitel"/>
        <w:rPr>
          <w:color w:val="001941" w:themeColor="text2"/>
        </w:rPr>
      </w:pPr>
      <w:hyperlink r:id="rId13" w:history="1">
        <w:r w:rsidR="00B12405">
          <w:rPr>
            <w:rStyle w:val="Hyperlink"/>
            <w:color w:val="000000" w:themeColor="text1"/>
            <w:u w:val="none"/>
          </w:rPr>
          <w:t>www.homag.com/weinmann</w:t>
        </w:r>
      </w:hyperlink>
      <w:r w:rsidR="00B12405">
        <w:rPr>
          <w:color w:val="001941" w:themeColor="text2"/>
        </w:rPr>
        <w:t xml:space="preserve"> </w:t>
      </w:r>
    </w:p>
    <w:p w14:paraId="7837AC2A" w14:textId="77777777" w:rsidR="00FF3B5C" w:rsidRPr="00FF3B5C" w:rsidRDefault="00FF3B5C" w:rsidP="00FF3B5C">
      <w:pPr>
        <w:rPr>
          <w:lang w:val="it-IT"/>
        </w:rPr>
      </w:pPr>
    </w:p>
    <w:p w14:paraId="0D5A298E" w14:textId="77777777" w:rsidR="00F57AB7" w:rsidRPr="00BF5E2B" w:rsidRDefault="00F57AB7" w:rsidP="00F57AB7">
      <w:pPr>
        <w:pStyle w:val="Untertitel"/>
        <w:rPr>
          <w:lang w:val="it-IT"/>
        </w:rPr>
      </w:pPr>
    </w:p>
    <w:p w14:paraId="0D5A298F" w14:textId="77777777" w:rsidR="00F57AB7" w:rsidRPr="00BF5E2B" w:rsidRDefault="00F57AB7" w:rsidP="00F57AB7">
      <w:pPr>
        <w:pStyle w:val="Untertitel"/>
        <w:rPr>
          <w:lang w:val="it-IT"/>
        </w:rPr>
      </w:pPr>
    </w:p>
    <w:p w14:paraId="0D5A2990" w14:textId="5DDFAC4F" w:rsidR="00F57AB7" w:rsidRPr="00CD18FF" w:rsidRDefault="00FF3B5C" w:rsidP="00F57AB7">
      <w:pPr>
        <w:pStyle w:val="Untertitel"/>
        <w:rPr>
          <w:b/>
        </w:rPr>
      </w:pPr>
      <w:r>
        <w:rPr>
          <w:b/>
        </w:rPr>
        <w:t>Sra. Annika Schäfer</w:t>
      </w:r>
    </w:p>
    <w:p w14:paraId="0D5A2991" w14:textId="23ABAF68" w:rsidR="00F57AB7" w:rsidRPr="00953B11" w:rsidRDefault="00FF3B5C" w:rsidP="00F57AB7">
      <w:pPr>
        <w:pStyle w:val="Untertitel"/>
      </w:pPr>
      <w:r>
        <w:t>Marketing</w:t>
      </w:r>
    </w:p>
    <w:p w14:paraId="0D5A2992" w14:textId="4ECCACD9" w:rsidR="00F57AB7" w:rsidRPr="00106C79" w:rsidRDefault="00F57AB7" w:rsidP="00F57AB7">
      <w:pPr>
        <w:pStyle w:val="Untertitel"/>
      </w:pPr>
      <w:r>
        <w:t>Tel.</w:t>
      </w:r>
      <w:r>
        <w:tab/>
        <w:t>+49 7122 8294-52323</w:t>
      </w:r>
    </w:p>
    <w:p w14:paraId="0D5A2993" w14:textId="77777777" w:rsidR="00F57AB7" w:rsidRPr="00927A00" w:rsidRDefault="00F57AB7" w:rsidP="00F57AB7">
      <w:pPr>
        <w:pStyle w:val="Untertitel"/>
      </w:pPr>
      <w:r>
        <w:t>Fax</w:t>
      </w:r>
      <w:r>
        <w:tab/>
        <w:t>+49 7122 8294-52066</w:t>
      </w:r>
    </w:p>
    <w:p w14:paraId="0D5A2994" w14:textId="6B6383AB" w:rsidR="00481597" w:rsidRPr="00927A00" w:rsidRDefault="00106C79" w:rsidP="00F57AB7">
      <w:pPr>
        <w:pStyle w:val="Untertitel"/>
      </w:pPr>
      <w:r>
        <w:t>annika.schaefer@weinmann-partner.de</w:t>
      </w:r>
    </w:p>
    <w:sectPr w:rsidR="00481597" w:rsidRPr="00927A00" w:rsidSect="00FE18D8">
      <w:headerReference w:type="default" r:id="rId14"/>
      <w:footerReference w:type="default" r:id="rId15"/>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D9A679" w14:textId="77777777" w:rsidR="00B12405" w:rsidRDefault="00B12405">
      <w:r>
        <w:separator/>
      </w:r>
    </w:p>
  </w:endnote>
  <w:endnote w:type="continuationSeparator" w:id="0">
    <w:p w14:paraId="736B5375" w14:textId="77777777" w:rsidR="00B12405" w:rsidRDefault="00B12405">
      <w:r>
        <w:continuationSeparator/>
      </w:r>
    </w:p>
  </w:endnote>
  <w:endnote w:type="continuationNotice" w:id="1">
    <w:p w14:paraId="42BEA9BF" w14:textId="77777777" w:rsidR="00B12405" w:rsidRDefault="00B124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A29A2"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DB264" w14:textId="77777777" w:rsidR="00B12405" w:rsidRDefault="00B12405">
      <w:r>
        <w:separator/>
      </w:r>
    </w:p>
  </w:footnote>
  <w:footnote w:type="continuationSeparator" w:id="0">
    <w:p w14:paraId="56D40267" w14:textId="77777777" w:rsidR="00B12405" w:rsidRDefault="00B12405">
      <w:r>
        <w:continuationSeparator/>
      </w:r>
    </w:p>
  </w:footnote>
  <w:footnote w:type="continuationNotice" w:id="1">
    <w:p w14:paraId="597E717D" w14:textId="77777777" w:rsidR="00B12405" w:rsidRDefault="00B1240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A299A" w14:textId="41E12B50" w:rsidR="0054012D" w:rsidRDefault="0054012D" w:rsidP="001C1F3B">
    <w:pPr>
      <w:pStyle w:val="Kopfzeile"/>
      <w:widowControl/>
      <w:tabs>
        <w:tab w:val="clear" w:pos="1418"/>
        <w:tab w:val="clear" w:pos="1560"/>
        <w:tab w:val="clear" w:pos="9072"/>
        <w:tab w:val="right" w:pos="9639"/>
      </w:tabs>
      <w:spacing w:after="1080"/>
      <w:ind w:right="-2268"/>
    </w:pPr>
    <w:r>
      <w:rPr>
        <w:sz w:val="32"/>
      </w:rPr>
      <w:t xml:space="preserve">Presentación preliminar para la prensa WEINMANN Treff </w:t>
    </w:r>
    <w:r>
      <w:rPr>
        <w:b/>
        <w:sz w:val="28"/>
      </w:rPr>
      <w:tab/>
    </w:r>
    <w:r>
      <w:rPr>
        <w:noProof/>
      </w:rPr>
      <w:drawing>
        <wp:inline distT="0" distB="0" distL="0" distR="0" wp14:anchorId="0D5A29A5" wp14:editId="0D5A29A6">
          <wp:extent cx="2289053" cy="25298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INMANN_Logo_4C-P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9053" cy="252985"/>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D5A299F" w14:textId="77777777" w:rsidTr="00C74CDC">
      <w:tc>
        <w:tcPr>
          <w:tcW w:w="3402" w:type="dxa"/>
        </w:tcPr>
        <w:p w14:paraId="0D5A299B" w14:textId="37C5E809" w:rsidR="00C74CDC" w:rsidRDefault="00813C5F" w:rsidP="00C55229">
          <w:pPr>
            <w:pStyle w:val="Kopfzeile"/>
            <w:widowControl/>
            <w:tabs>
              <w:tab w:val="clear" w:pos="1418"/>
              <w:tab w:val="clear" w:pos="1560"/>
            </w:tabs>
            <w:spacing w:after="0" w:line="240" w:lineRule="auto"/>
            <w:rPr>
              <w:sz w:val="18"/>
            </w:rPr>
          </w:pPr>
          <w:r>
            <w:rPr>
              <w:sz w:val="18"/>
            </w:rPr>
            <w:t>WEINMANN Treff 2022</w:t>
          </w:r>
        </w:p>
        <w:p w14:paraId="0D5A299C" w14:textId="77777777" w:rsidR="00C74CDC" w:rsidRDefault="00C74CDC" w:rsidP="00C55229">
          <w:pPr>
            <w:pStyle w:val="Kopfzeile"/>
            <w:widowControl/>
            <w:tabs>
              <w:tab w:val="clear" w:pos="1418"/>
              <w:tab w:val="clear" w:pos="1560"/>
            </w:tabs>
            <w:spacing w:after="0"/>
            <w:rPr>
              <w:sz w:val="18"/>
            </w:rPr>
          </w:pPr>
        </w:p>
      </w:tc>
      <w:tc>
        <w:tcPr>
          <w:tcW w:w="2268" w:type="dxa"/>
        </w:tcPr>
        <w:p w14:paraId="0D5A299D" w14:textId="508D3EB9" w:rsidR="00C74CDC" w:rsidRDefault="00C64040" w:rsidP="00C55229">
          <w:pPr>
            <w:pStyle w:val="Kopfzeile"/>
            <w:widowControl/>
            <w:tabs>
              <w:tab w:val="clear" w:pos="1418"/>
              <w:tab w:val="clear" w:pos="1560"/>
            </w:tabs>
            <w:spacing w:after="0"/>
            <w:rPr>
              <w:sz w:val="18"/>
            </w:rPr>
          </w:pPr>
          <w:r>
            <w:rPr>
              <w:sz w:val="18"/>
            </w:rPr>
            <w:t xml:space="preserve">Página: </w:t>
          </w:r>
          <w:r w:rsidR="00C74CDC">
            <w:rPr>
              <w:sz w:val="18"/>
            </w:rPr>
            <w:fldChar w:fldCharType="begin"/>
          </w:r>
          <w:r w:rsidR="00C74CDC">
            <w:rPr>
              <w:sz w:val="18"/>
            </w:rPr>
            <w:instrText xml:space="preserve">PAGE </w:instrText>
          </w:r>
          <w:r w:rsidR="00C74CDC">
            <w:rPr>
              <w:sz w:val="18"/>
            </w:rPr>
            <w:fldChar w:fldCharType="separate"/>
          </w:r>
          <w:r w:rsidR="00EB1C9B">
            <w:rPr>
              <w:sz w:val="18"/>
            </w:rPr>
            <w:t>7</w:t>
          </w:r>
          <w:r w:rsidR="00C74CDC">
            <w:rPr>
              <w:sz w:val="18"/>
            </w:rPr>
            <w:fldChar w:fldCharType="end"/>
          </w:r>
          <w:r>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EB1C9B">
            <w:rPr>
              <w:sz w:val="18"/>
            </w:rPr>
            <w:t>7</w:t>
          </w:r>
          <w:r w:rsidR="00C74CDC">
            <w:rPr>
              <w:sz w:val="18"/>
            </w:rPr>
            <w:fldChar w:fldCharType="end"/>
          </w:r>
        </w:p>
      </w:tc>
      <w:tc>
        <w:tcPr>
          <w:tcW w:w="3969" w:type="dxa"/>
        </w:tcPr>
        <w:p w14:paraId="0D5A299E" w14:textId="7600AAC3" w:rsidR="00C74CDC" w:rsidRDefault="00C74CDC" w:rsidP="00813C5F">
          <w:pPr>
            <w:pStyle w:val="Kopfzeile"/>
            <w:widowControl/>
            <w:tabs>
              <w:tab w:val="clear" w:pos="1418"/>
              <w:tab w:val="clear" w:pos="1560"/>
              <w:tab w:val="clear" w:pos="9072"/>
              <w:tab w:val="right" w:pos="1763"/>
            </w:tabs>
            <w:spacing w:after="0"/>
            <w:ind w:right="284"/>
            <w:rPr>
              <w:sz w:val="18"/>
            </w:rPr>
          </w:pPr>
          <w:r>
            <w:rPr>
              <w:sz w:val="18"/>
            </w:rPr>
            <w:tab/>
            <w:t>Septiembre de 2022</w:t>
          </w:r>
        </w:p>
      </w:tc>
    </w:tr>
  </w:tbl>
  <w:p w14:paraId="0D5A29A0"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391F96"/>
    <w:multiLevelType w:val="hybridMultilevel"/>
    <w:tmpl w:val="DE54B8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9577680"/>
    <w:multiLevelType w:val="hybridMultilevel"/>
    <w:tmpl w:val="7A242A9E"/>
    <w:lvl w:ilvl="0" w:tplc="620CF492">
      <w:start w:val="1"/>
      <w:numFmt w:val="bullet"/>
      <w:lvlText w:val=""/>
      <w:lvlJc w:val="left"/>
      <w:pPr>
        <w:ind w:left="720" w:hanging="360"/>
      </w:pPr>
      <w:rPr>
        <w:rFonts w:ascii="Wingdings" w:hAnsi="Wingdings"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8C0378D"/>
    <w:multiLevelType w:val="hybridMultilevel"/>
    <w:tmpl w:val="9B848BA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10"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3" w15:restartNumberingAfterBreak="0">
    <w:nsid w:val="225017A6"/>
    <w:multiLevelType w:val="hybridMultilevel"/>
    <w:tmpl w:val="DD2EEE8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B5472A7"/>
    <w:multiLevelType w:val="hybridMultilevel"/>
    <w:tmpl w:val="8A4C118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0417568"/>
    <w:multiLevelType w:val="hybridMultilevel"/>
    <w:tmpl w:val="F4145E5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36DE1184"/>
    <w:multiLevelType w:val="hybridMultilevel"/>
    <w:tmpl w:val="7102BB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4" w15:restartNumberingAfterBreak="0">
    <w:nsid w:val="379E76D4"/>
    <w:multiLevelType w:val="hybridMultilevel"/>
    <w:tmpl w:val="A378D034"/>
    <w:lvl w:ilvl="0" w:tplc="0544749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B6429B6"/>
    <w:multiLevelType w:val="hybridMultilevel"/>
    <w:tmpl w:val="BC9AD174"/>
    <w:lvl w:ilvl="0" w:tplc="0544749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7"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FA6A08"/>
    <w:multiLevelType w:val="hybridMultilevel"/>
    <w:tmpl w:val="E3AA77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30"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31"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33" w15:restartNumberingAfterBreak="0">
    <w:nsid w:val="5321734C"/>
    <w:multiLevelType w:val="hybridMultilevel"/>
    <w:tmpl w:val="EC8A15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35"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7"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647B0D71"/>
    <w:multiLevelType w:val="hybridMultilevel"/>
    <w:tmpl w:val="B21C7F2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40"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3"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4" w15:restartNumberingAfterBreak="0">
    <w:nsid w:val="78FD57FA"/>
    <w:multiLevelType w:val="hybridMultilevel"/>
    <w:tmpl w:val="991AE82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7C604315"/>
    <w:multiLevelType w:val="hybridMultilevel"/>
    <w:tmpl w:val="9B8E3C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5"/>
  </w:num>
  <w:num w:numId="3">
    <w:abstractNumId w:val="17"/>
  </w:num>
  <w:num w:numId="4">
    <w:abstractNumId w:val="11"/>
  </w:num>
  <w:num w:numId="5">
    <w:abstractNumId w:val="35"/>
  </w:num>
  <w:num w:numId="6">
    <w:abstractNumId w:val="21"/>
  </w:num>
  <w:num w:numId="7">
    <w:abstractNumId w:val="23"/>
  </w:num>
  <w:num w:numId="8">
    <w:abstractNumId w:val="29"/>
  </w:num>
  <w:num w:numId="9">
    <w:abstractNumId w:val="30"/>
  </w:num>
  <w:num w:numId="10">
    <w:abstractNumId w:val="36"/>
  </w:num>
  <w:num w:numId="11">
    <w:abstractNumId w:val="34"/>
  </w:num>
  <w:num w:numId="12">
    <w:abstractNumId w:val="6"/>
  </w:num>
  <w:num w:numId="13">
    <w:abstractNumId w:val="26"/>
  </w:num>
  <w:num w:numId="14">
    <w:abstractNumId w:val="9"/>
  </w:num>
  <w:num w:numId="15">
    <w:abstractNumId w:val="7"/>
  </w:num>
  <w:num w:numId="16">
    <w:abstractNumId w:val="10"/>
  </w:num>
  <w:num w:numId="17">
    <w:abstractNumId w:val="37"/>
  </w:num>
  <w:num w:numId="18">
    <w:abstractNumId w:val="19"/>
  </w:num>
  <w:num w:numId="19">
    <w:abstractNumId w:val="39"/>
  </w:num>
  <w:num w:numId="20">
    <w:abstractNumId w:val="32"/>
  </w:num>
  <w:num w:numId="21">
    <w:abstractNumId w:val="42"/>
  </w:num>
  <w:num w:numId="22">
    <w:abstractNumId w:val="4"/>
  </w:num>
  <w:num w:numId="23">
    <w:abstractNumId w:val="12"/>
  </w:num>
  <w:num w:numId="24">
    <w:abstractNumId w:val="15"/>
  </w:num>
  <w:num w:numId="25">
    <w:abstractNumId w:val="43"/>
  </w:num>
  <w:num w:numId="26">
    <w:abstractNumId w:val="16"/>
  </w:num>
  <w:num w:numId="27">
    <w:abstractNumId w:val="31"/>
  </w:num>
  <w:num w:numId="28">
    <w:abstractNumId w:val="3"/>
  </w:num>
  <w:num w:numId="29">
    <w:abstractNumId w:val="27"/>
  </w:num>
  <w:num w:numId="30">
    <w:abstractNumId w:val="1"/>
  </w:num>
  <w:num w:numId="31">
    <w:abstractNumId w:val="47"/>
  </w:num>
  <w:num w:numId="32">
    <w:abstractNumId w:val="40"/>
  </w:num>
  <w:num w:numId="33">
    <w:abstractNumId w:val="41"/>
  </w:num>
  <w:num w:numId="34">
    <w:abstractNumId w:val="14"/>
  </w:num>
  <w:num w:numId="35">
    <w:abstractNumId w:val="22"/>
  </w:num>
  <w:num w:numId="36">
    <w:abstractNumId w:val="2"/>
  </w:num>
  <w:num w:numId="37">
    <w:abstractNumId w:val="33"/>
  </w:num>
  <w:num w:numId="38">
    <w:abstractNumId w:val="28"/>
  </w:num>
  <w:num w:numId="39">
    <w:abstractNumId w:val="46"/>
  </w:num>
  <w:num w:numId="40">
    <w:abstractNumId w:val="18"/>
  </w:num>
  <w:num w:numId="41">
    <w:abstractNumId w:val="38"/>
  </w:num>
  <w:num w:numId="42">
    <w:abstractNumId w:val="44"/>
  </w:num>
  <w:num w:numId="43">
    <w:abstractNumId w:val="5"/>
  </w:num>
  <w:num w:numId="44">
    <w:abstractNumId w:val="13"/>
  </w:num>
  <w:num w:numId="45">
    <w:abstractNumId w:val="20"/>
  </w:num>
  <w:num w:numId="46">
    <w:abstractNumId w:val="8"/>
  </w:num>
  <w:num w:numId="47">
    <w:abstractNumId w:val="24"/>
  </w:num>
  <w:num w:numId="4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3C0"/>
    <w:rsid w:val="00001DFB"/>
    <w:rsid w:val="0001030D"/>
    <w:rsid w:val="00010C96"/>
    <w:rsid w:val="00015D3C"/>
    <w:rsid w:val="00024EE9"/>
    <w:rsid w:val="00030D1E"/>
    <w:rsid w:val="00034738"/>
    <w:rsid w:val="000471D4"/>
    <w:rsid w:val="000547CB"/>
    <w:rsid w:val="000626D3"/>
    <w:rsid w:val="00064DE4"/>
    <w:rsid w:val="00070D5B"/>
    <w:rsid w:val="00080779"/>
    <w:rsid w:val="00082F94"/>
    <w:rsid w:val="00087568"/>
    <w:rsid w:val="00096884"/>
    <w:rsid w:val="000A7C1E"/>
    <w:rsid w:val="000B0E75"/>
    <w:rsid w:val="000B40DB"/>
    <w:rsid w:val="000B5EEA"/>
    <w:rsid w:val="000C2E15"/>
    <w:rsid w:val="000C382F"/>
    <w:rsid w:val="000D1074"/>
    <w:rsid w:val="000D230B"/>
    <w:rsid w:val="000D5284"/>
    <w:rsid w:val="000E13E2"/>
    <w:rsid w:val="000E17AE"/>
    <w:rsid w:val="000E66EC"/>
    <w:rsid w:val="0010017D"/>
    <w:rsid w:val="001007DC"/>
    <w:rsid w:val="001009AB"/>
    <w:rsid w:val="00104F36"/>
    <w:rsid w:val="00106960"/>
    <w:rsid w:val="00106C79"/>
    <w:rsid w:val="00110E01"/>
    <w:rsid w:val="00111F4E"/>
    <w:rsid w:val="001133A3"/>
    <w:rsid w:val="00116408"/>
    <w:rsid w:val="00116FC4"/>
    <w:rsid w:val="001234BA"/>
    <w:rsid w:val="001346DA"/>
    <w:rsid w:val="001379FB"/>
    <w:rsid w:val="00142AD2"/>
    <w:rsid w:val="00144DE4"/>
    <w:rsid w:val="001451B6"/>
    <w:rsid w:val="001544C1"/>
    <w:rsid w:val="00171A90"/>
    <w:rsid w:val="00181328"/>
    <w:rsid w:val="00186257"/>
    <w:rsid w:val="00191B7B"/>
    <w:rsid w:val="00197060"/>
    <w:rsid w:val="00197C90"/>
    <w:rsid w:val="001A4504"/>
    <w:rsid w:val="001A4645"/>
    <w:rsid w:val="001A6C44"/>
    <w:rsid w:val="001A7968"/>
    <w:rsid w:val="001A7F79"/>
    <w:rsid w:val="001B0876"/>
    <w:rsid w:val="001B205A"/>
    <w:rsid w:val="001C1F3B"/>
    <w:rsid w:val="001C3917"/>
    <w:rsid w:val="001D7A81"/>
    <w:rsid w:val="001E09D3"/>
    <w:rsid w:val="001E141C"/>
    <w:rsid w:val="001E5028"/>
    <w:rsid w:val="001F5F23"/>
    <w:rsid w:val="001F6AB9"/>
    <w:rsid w:val="002031DE"/>
    <w:rsid w:val="00213A46"/>
    <w:rsid w:val="0022697A"/>
    <w:rsid w:val="00242CC9"/>
    <w:rsid w:val="002560A1"/>
    <w:rsid w:val="00256BAD"/>
    <w:rsid w:val="00257269"/>
    <w:rsid w:val="00257E13"/>
    <w:rsid w:val="0026050E"/>
    <w:rsid w:val="00262EF5"/>
    <w:rsid w:val="00272217"/>
    <w:rsid w:val="00274D1F"/>
    <w:rsid w:val="00276C42"/>
    <w:rsid w:val="0029102D"/>
    <w:rsid w:val="00292B14"/>
    <w:rsid w:val="002933D1"/>
    <w:rsid w:val="002A19F6"/>
    <w:rsid w:val="002A557A"/>
    <w:rsid w:val="002B77BD"/>
    <w:rsid w:val="002D2D2E"/>
    <w:rsid w:val="003014A3"/>
    <w:rsid w:val="00306F18"/>
    <w:rsid w:val="00310343"/>
    <w:rsid w:val="003126ED"/>
    <w:rsid w:val="00314EA3"/>
    <w:rsid w:val="003214B8"/>
    <w:rsid w:val="00321923"/>
    <w:rsid w:val="003220C3"/>
    <w:rsid w:val="00327CF4"/>
    <w:rsid w:val="00346010"/>
    <w:rsid w:val="003463D1"/>
    <w:rsid w:val="00351017"/>
    <w:rsid w:val="00367548"/>
    <w:rsid w:val="00373464"/>
    <w:rsid w:val="0037646F"/>
    <w:rsid w:val="003804F3"/>
    <w:rsid w:val="00381FD7"/>
    <w:rsid w:val="00385CFB"/>
    <w:rsid w:val="003872EE"/>
    <w:rsid w:val="003A0D46"/>
    <w:rsid w:val="003A464D"/>
    <w:rsid w:val="003A4F4F"/>
    <w:rsid w:val="003B227D"/>
    <w:rsid w:val="003B312B"/>
    <w:rsid w:val="003B3B01"/>
    <w:rsid w:val="003B5474"/>
    <w:rsid w:val="003D408A"/>
    <w:rsid w:val="003E1736"/>
    <w:rsid w:val="003E2A0C"/>
    <w:rsid w:val="003E3908"/>
    <w:rsid w:val="003F2BE8"/>
    <w:rsid w:val="003F4DCD"/>
    <w:rsid w:val="00401216"/>
    <w:rsid w:val="004039D1"/>
    <w:rsid w:val="00411A05"/>
    <w:rsid w:val="00415721"/>
    <w:rsid w:val="0043340E"/>
    <w:rsid w:val="00436A40"/>
    <w:rsid w:val="004401F4"/>
    <w:rsid w:val="004407DC"/>
    <w:rsid w:val="00443069"/>
    <w:rsid w:val="00445EF9"/>
    <w:rsid w:val="0044685E"/>
    <w:rsid w:val="004605F6"/>
    <w:rsid w:val="0046179D"/>
    <w:rsid w:val="0046535F"/>
    <w:rsid w:val="00481597"/>
    <w:rsid w:val="004817FB"/>
    <w:rsid w:val="004A2787"/>
    <w:rsid w:val="004B1435"/>
    <w:rsid w:val="004B2D2F"/>
    <w:rsid w:val="004B4A53"/>
    <w:rsid w:val="004C4285"/>
    <w:rsid w:val="004C43C5"/>
    <w:rsid w:val="004C442E"/>
    <w:rsid w:val="004C75CD"/>
    <w:rsid w:val="004D3A15"/>
    <w:rsid w:val="004E3103"/>
    <w:rsid w:val="004E51AD"/>
    <w:rsid w:val="00502B8A"/>
    <w:rsid w:val="0050468D"/>
    <w:rsid w:val="00510334"/>
    <w:rsid w:val="00513A4B"/>
    <w:rsid w:val="00516F42"/>
    <w:rsid w:val="00520897"/>
    <w:rsid w:val="00524C80"/>
    <w:rsid w:val="00535ED2"/>
    <w:rsid w:val="00537C82"/>
    <w:rsid w:val="0054012D"/>
    <w:rsid w:val="00541194"/>
    <w:rsid w:val="005475DE"/>
    <w:rsid w:val="00547750"/>
    <w:rsid w:val="00562733"/>
    <w:rsid w:val="005664A8"/>
    <w:rsid w:val="00566766"/>
    <w:rsid w:val="00570183"/>
    <w:rsid w:val="00570C27"/>
    <w:rsid w:val="00576AAA"/>
    <w:rsid w:val="0058077E"/>
    <w:rsid w:val="00580E49"/>
    <w:rsid w:val="0058611D"/>
    <w:rsid w:val="0058634F"/>
    <w:rsid w:val="005A5380"/>
    <w:rsid w:val="005A5B58"/>
    <w:rsid w:val="005B1306"/>
    <w:rsid w:val="005B5304"/>
    <w:rsid w:val="005C623C"/>
    <w:rsid w:val="005D59E6"/>
    <w:rsid w:val="005E2319"/>
    <w:rsid w:val="005E3683"/>
    <w:rsid w:val="005F022F"/>
    <w:rsid w:val="005F3F60"/>
    <w:rsid w:val="00600912"/>
    <w:rsid w:val="006143F9"/>
    <w:rsid w:val="0062179C"/>
    <w:rsid w:val="00622F1E"/>
    <w:rsid w:val="00623204"/>
    <w:rsid w:val="00624386"/>
    <w:rsid w:val="00627CE2"/>
    <w:rsid w:val="006417E1"/>
    <w:rsid w:val="00654C8F"/>
    <w:rsid w:val="0066716B"/>
    <w:rsid w:val="00675C6C"/>
    <w:rsid w:val="0069044B"/>
    <w:rsid w:val="00690EDA"/>
    <w:rsid w:val="00694E35"/>
    <w:rsid w:val="00697D14"/>
    <w:rsid w:val="006B162A"/>
    <w:rsid w:val="006B423D"/>
    <w:rsid w:val="006B68DD"/>
    <w:rsid w:val="006C15C6"/>
    <w:rsid w:val="006C6CEA"/>
    <w:rsid w:val="006D5941"/>
    <w:rsid w:val="006E17AB"/>
    <w:rsid w:val="006E1BAA"/>
    <w:rsid w:val="006E6B8F"/>
    <w:rsid w:val="006F1125"/>
    <w:rsid w:val="0070039B"/>
    <w:rsid w:val="007111AC"/>
    <w:rsid w:val="007143F9"/>
    <w:rsid w:val="00720735"/>
    <w:rsid w:val="00721C6B"/>
    <w:rsid w:val="00735FDB"/>
    <w:rsid w:val="00737128"/>
    <w:rsid w:val="00742CE2"/>
    <w:rsid w:val="00742F6A"/>
    <w:rsid w:val="00747CB1"/>
    <w:rsid w:val="00753094"/>
    <w:rsid w:val="007546A8"/>
    <w:rsid w:val="00754D7F"/>
    <w:rsid w:val="0076147E"/>
    <w:rsid w:val="00772CD5"/>
    <w:rsid w:val="00772ED8"/>
    <w:rsid w:val="00774ABF"/>
    <w:rsid w:val="00777E27"/>
    <w:rsid w:val="00794143"/>
    <w:rsid w:val="0079664A"/>
    <w:rsid w:val="00797004"/>
    <w:rsid w:val="007A27C6"/>
    <w:rsid w:val="007A4EF3"/>
    <w:rsid w:val="007B0121"/>
    <w:rsid w:val="007B27A0"/>
    <w:rsid w:val="007C03A4"/>
    <w:rsid w:val="007C14B3"/>
    <w:rsid w:val="007E7CE7"/>
    <w:rsid w:val="007F0D37"/>
    <w:rsid w:val="007F4BFC"/>
    <w:rsid w:val="007F727D"/>
    <w:rsid w:val="007F7E9B"/>
    <w:rsid w:val="008030A6"/>
    <w:rsid w:val="008051FD"/>
    <w:rsid w:val="00807C59"/>
    <w:rsid w:val="00813C5F"/>
    <w:rsid w:val="00815E36"/>
    <w:rsid w:val="0082442F"/>
    <w:rsid w:val="008250FF"/>
    <w:rsid w:val="008461E1"/>
    <w:rsid w:val="00851F68"/>
    <w:rsid w:val="008547A0"/>
    <w:rsid w:val="0085536C"/>
    <w:rsid w:val="00864522"/>
    <w:rsid w:val="00867915"/>
    <w:rsid w:val="00891766"/>
    <w:rsid w:val="008A38C4"/>
    <w:rsid w:val="008B07C0"/>
    <w:rsid w:val="008C003D"/>
    <w:rsid w:val="008C0447"/>
    <w:rsid w:val="008C12AC"/>
    <w:rsid w:val="008C40AD"/>
    <w:rsid w:val="008D31EB"/>
    <w:rsid w:val="008D490D"/>
    <w:rsid w:val="008E7202"/>
    <w:rsid w:val="008F0887"/>
    <w:rsid w:val="008F2C18"/>
    <w:rsid w:val="009051A1"/>
    <w:rsid w:val="00906AAE"/>
    <w:rsid w:val="00907E4C"/>
    <w:rsid w:val="00916067"/>
    <w:rsid w:val="009178FE"/>
    <w:rsid w:val="00920D02"/>
    <w:rsid w:val="00927A00"/>
    <w:rsid w:val="0093011B"/>
    <w:rsid w:val="009368F5"/>
    <w:rsid w:val="00944CAE"/>
    <w:rsid w:val="009479AC"/>
    <w:rsid w:val="00953B11"/>
    <w:rsid w:val="00953B88"/>
    <w:rsid w:val="00973911"/>
    <w:rsid w:val="0097733B"/>
    <w:rsid w:val="00982D79"/>
    <w:rsid w:val="00985581"/>
    <w:rsid w:val="00985AEB"/>
    <w:rsid w:val="009A1B07"/>
    <w:rsid w:val="009A4FA6"/>
    <w:rsid w:val="009B31E1"/>
    <w:rsid w:val="009B54E7"/>
    <w:rsid w:val="009C1436"/>
    <w:rsid w:val="009C58AA"/>
    <w:rsid w:val="009C73C6"/>
    <w:rsid w:val="009D24C3"/>
    <w:rsid w:val="009D5613"/>
    <w:rsid w:val="009E03E4"/>
    <w:rsid w:val="009E15B5"/>
    <w:rsid w:val="009E1B64"/>
    <w:rsid w:val="009E7D37"/>
    <w:rsid w:val="009F289C"/>
    <w:rsid w:val="009F50FD"/>
    <w:rsid w:val="00A04D46"/>
    <w:rsid w:val="00A104AE"/>
    <w:rsid w:val="00A13CD6"/>
    <w:rsid w:val="00A14ED5"/>
    <w:rsid w:val="00A15C08"/>
    <w:rsid w:val="00A16171"/>
    <w:rsid w:val="00A2196F"/>
    <w:rsid w:val="00A24BCC"/>
    <w:rsid w:val="00A260C6"/>
    <w:rsid w:val="00A40D73"/>
    <w:rsid w:val="00A5108C"/>
    <w:rsid w:val="00A5213E"/>
    <w:rsid w:val="00A60055"/>
    <w:rsid w:val="00A6233C"/>
    <w:rsid w:val="00A638BC"/>
    <w:rsid w:val="00A672DC"/>
    <w:rsid w:val="00A7235B"/>
    <w:rsid w:val="00A73AAF"/>
    <w:rsid w:val="00A816FA"/>
    <w:rsid w:val="00A94DEE"/>
    <w:rsid w:val="00A96411"/>
    <w:rsid w:val="00A9766B"/>
    <w:rsid w:val="00AA3FF1"/>
    <w:rsid w:val="00AB1E42"/>
    <w:rsid w:val="00AB687C"/>
    <w:rsid w:val="00AB73AA"/>
    <w:rsid w:val="00AC0A7D"/>
    <w:rsid w:val="00AD1247"/>
    <w:rsid w:val="00AD69E4"/>
    <w:rsid w:val="00AD7894"/>
    <w:rsid w:val="00AE3F08"/>
    <w:rsid w:val="00AF3D51"/>
    <w:rsid w:val="00AF3D8F"/>
    <w:rsid w:val="00B02A7E"/>
    <w:rsid w:val="00B0470F"/>
    <w:rsid w:val="00B06850"/>
    <w:rsid w:val="00B10596"/>
    <w:rsid w:val="00B12405"/>
    <w:rsid w:val="00B16A61"/>
    <w:rsid w:val="00B30F66"/>
    <w:rsid w:val="00B3792F"/>
    <w:rsid w:val="00B42D2F"/>
    <w:rsid w:val="00B431A0"/>
    <w:rsid w:val="00B43D43"/>
    <w:rsid w:val="00B47E74"/>
    <w:rsid w:val="00B541B8"/>
    <w:rsid w:val="00B57FAC"/>
    <w:rsid w:val="00B636DD"/>
    <w:rsid w:val="00B74DE5"/>
    <w:rsid w:val="00B8324A"/>
    <w:rsid w:val="00B8417E"/>
    <w:rsid w:val="00B85A5A"/>
    <w:rsid w:val="00B87BB3"/>
    <w:rsid w:val="00B87C9D"/>
    <w:rsid w:val="00B90BE1"/>
    <w:rsid w:val="00BA3C3F"/>
    <w:rsid w:val="00BC229D"/>
    <w:rsid w:val="00BC2C19"/>
    <w:rsid w:val="00BC36D1"/>
    <w:rsid w:val="00BC5A1B"/>
    <w:rsid w:val="00BD191A"/>
    <w:rsid w:val="00BE7BFB"/>
    <w:rsid w:val="00BF1F0F"/>
    <w:rsid w:val="00BF46E5"/>
    <w:rsid w:val="00BF5A37"/>
    <w:rsid w:val="00C009FE"/>
    <w:rsid w:val="00C04BFF"/>
    <w:rsid w:val="00C10053"/>
    <w:rsid w:val="00C17557"/>
    <w:rsid w:val="00C278D8"/>
    <w:rsid w:val="00C33D01"/>
    <w:rsid w:val="00C37F13"/>
    <w:rsid w:val="00C40A0F"/>
    <w:rsid w:val="00C45AD8"/>
    <w:rsid w:val="00C55229"/>
    <w:rsid w:val="00C60AA7"/>
    <w:rsid w:val="00C61AC9"/>
    <w:rsid w:val="00C61C2E"/>
    <w:rsid w:val="00C61E6B"/>
    <w:rsid w:val="00C64040"/>
    <w:rsid w:val="00C64D54"/>
    <w:rsid w:val="00C65530"/>
    <w:rsid w:val="00C67591"/>
    <w:rsid w:val="00C701EC"/>
    <w:rsid w:val="00C71D02"/>
    <w:rsid w:val="00C74CDC"/>
    <w:rsid w:val="00C75D10"/>
    <w:rsid w:val="00C80E33"/>
    <w:rsid w:val="00C830B7"/>
    <w:rsid w:val="00C85A91"/>
    <w:rsid w:val="00C94240"/>
    <w:rsid w:val="00C96136"/>
    <w:rsid w:val="00C97BD1"/>
    <w:rsid w:val="00CA00A9"/>
    <w:rsid w:val="00CB1588"/>
    <w:rsid w:val="00CB61C5"/>
    <w:rsid w:val="00CB7691"/>
    <w:rsid w:val="00CC1FE1"/>
    <w:rsid w:val="00CC7AF5"/>
    <w:rsid w:val="00CD18FF"/>
    <w:rsid w:val="00CD1E96"/>
    <w:rsid w:val="00CF0F13"/>
    <w:rsid w:val="00CF622D"/>
    <w:rsid w:val="00D0150A"/>
    <w:rsid w:val="00D043C0"/>
    <w:rsid w:val="00D05F12"/>
    <w:rsid w:val="00D071E6"/>
    <w:rsid w:val="00D113BA"/>
    <w:rsid w:val="00D17BB9"/>
    <w:rsid w:val="00D243F6"/>
    <w:rsid w:val="00D322E6"/>
    <w:rsid w:val="00D33AAA"/>
    <w:rsid w:val="00D40674"/>
    <w:rsid w:val="00D42A3B"/>
    <w:rsid w:val="00D47BE5"/>
    <w:rsid w:val="00D50588"/>
    <w:rsid w:val="00D57B08"/>
    <w:rsid w:val="00D65A21"/>
    <w:rsid w:val="00D70851"/>
    <w:rsid w:val="00D72330"/>
    <w:rsid w:val="00D743CB"/>
    <w:rsid w:val="00D76AA7"/>
    <w:rsid w:val="00D915A1"/>
    <w:rsid w:val="00DA3508"/>
    <w:rsid w:val="00DA7ADD"/>
    <w:rsid w:val="00DC7576"/>
    <w:rsid w:val="00DD063D"/>
    <w:rsid w:val="00DE114A"/>
    <w:rsid w:val="00DE2B77"/>
    <w:rsid w:val="00DF2A9D"/>
    <w:rsid w:val="00DF6349"/>
    <w:rsid w:val="00E04AD3"/>
    <w:rsid w:val="00E12223"/>
    <w:rsid w:val="00E16955"/>
    <w:rsid w:val="00E1776A"/>
    <w:rsid w:val="00E24340"/>
    <w:rsid w:val="00E36539"/>
    <w:rsid w:val="00E42804"/>
    <w:rsid w:val="00E439D4"/>
    <w:rsid w:val="00E471E2"/>
    <w:rsid w:val="00E4780C"/>
    <w:rsid w:val="00E525F7"/>
    <w:rsid w:val="00E54363"/>
    <w:rsid w:val="00E66659"/>
    <w:rsid w:val="00E7070B"/>
    <w:rsid w:val="00E707DC"/>
    <w:rsid w:val="00E76371"/>
    <w:rsid w:val="00E8481E"/>
    <w:rsid w:val="00E93B4F"/>
    <w:rsid w:val="00EA3D1C"/>
    <w:rsid w:val="00EA6393"/>
    <w:rsid w:val="00EB1C9B"/>
    <w:rsid w:val="00EC1338"/>
    <w:rsid w:val="00EC67DD"/>
    <w:rsid w:val="00ED7383"/>
    <w:rsid w:val="00EE0FE5"/>
    <w:rsid w:val="00EE5B89"/>
    <w:rsid w:val="00F05208"/>
    <w:rsid w:val="00F06CA2"/>
    <w:rsid w:val="00F12542"/>
    <w:rsid w:val="00F13E82"/>
    <w:rsid w:val="00F14B4E"/>
    <w:rsid w:val="00F17A58"/>
    <w:rsid w:val="00F23A94"/>
    <w:rsid w:val="00F248D6"/>
    <w:rsid w:val="00F24BAC"/>
    <w:rsid w:val="00F2656D"/>
    <w:rsid w:val="00F26FBF"/>
    <w:rsid w:val="00F314D7"/>
    <w:rsid w:val="00F42EC4"/>
    <w:rsid w:val="00F53686"/>
    <w:rsid w:val="00F57AB7"/>
    <w:rsid w:val="00F64779"/>
    <w:rsid w:val="00F73A4F"/>
    <w:rsid w:val="00F8560C"/>
    <w:rsid w:val="00F927AC"/>
    <w:rsid w:val="00F9694A"/>
    <w:rsid w:val="00FA1897"/>
    <w:rsid w:val="00FA23C1"/>
    <w:rsid w:val="00FB2F34"/>
    <w:rsid w:val="00FB6A30"/>
    <w:rsid w:val="00FB6D7C"/>
    <w:rsid w:val="00FB7278"/>
    <w:rsid w:val="00FC3C73"/>
    <w:rsid w:val="00FD203A"/>
    <w:rsid w:val="00FE176A"/>
    <w:rsid w:val="00FE18D8"/>
    <w:rsid w:val="00FF0A5D"/>
    <w:rsid w:val="00FF2918"/>
    <w:rsid w:val="00FF3B5C"/>
    <w:rsid w:val="00FF53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5A2967"/>
  <w15:docId w15:val="{35C65ACD-16F6-430F-91BA-9CA24CFE6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C45AD8"/>
    <w:pPr>
      <w:spacing w:after="360"/>
      <w:outlineLvl w:val="0"/>
    </w:pPr>
    <w:rPr>
      <w:b/>
      <w:color w:val="00A0DC" w:themeColor="accent1"/>
      <w:sz w:val="32"/>
    </w:rPr>
  </w:style>
  <w:style w:type="paragraph" w:styleId="berschrift2">
    <w:name w:val="heading 2"/>
    <w:aliases w:val="Sub-Headline"/>
    <w:basedOn w:val="Standard"/>
    <w:next w:val="Standard"/>
    <w:qFormat/>
    <w:rsid w:val="00C45AD8"/>
    <w:pPr>
      <w:spacing w:before="600"/>
      <w:outlineLvl w:val="1"/>
    </w:pPr>
    <w:rPr>
      <w:b/>
      <w:color w:val="001941" w:themeColor="text2"/>
    </w:rPr>
  </w:style>
  <w:style w:type="paragraph" w:styleId="berschrift3">
    <w:name w:val="heading 3"/>
    <w:aliases w:val="Small Headline above Big Headline"/>
    <w:basedOn w:val="Standard"/>
    <w:next w:val="Standard"/>
    <w:qFormat/>
    <w:rsid w:val="00FE176A"/>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uiPriority w:val="39"/>
    <w:pPr>
      <w:tabs>
        <w:tab w:val="right" w:leader="dot" w:pos="9639"/>
      </w:tabs>
      <w:spacing w:before="120"/>
    </w:pPr>
    <w:rPr>
      <w:b/>
    </w:rPr>
  </w:style>
  <w:style w:type="paragraph" w:styleId="Verzeichnis2">
    <w:name w:val="toc 2"/>
    <w:basedOn w:val="Standard"/>
    <w:next w:val="Standard"/>
    <w:uiPriority w:val="39"/>
    <w:pPr>
      <w:tabs>
        <w:tab w:val="right" w:leader="dot" w:pos="9639"/>
      </w:tabs>
      <w:ind w:left="238"/>
    </w:pPr>
  </w:style>
  <w:style w:type="paragraph" w:styleId="Verzeichnis3">
    <w:name w:val="toc 3"/>
    <w:basedOn w:val="Standard"/>
    <w:next w:val="Standard"/>
    <w:uiPriority w:val="39"/>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411A05"/>
    <w:pPr>
      <w:ind w:left="720"/>
      <w:contextualSpacing/>
    </w:pPr>
  </w:style>
  <w:style w:type="character" w:styleId="Hyperlink">
    <w:name w:val="Hyperlink"/>
    <w:basedOn w:val="Absatz-Standardschriftart"/>
    <w:uiPriority w:val="99"/>
    <w:unhideWhenUsed/>
    <w:rsid w:val="00FF3B5C"/>
    <w:rPr>
      <w:color w:val="FFFFFF" w:themeColor="hyperlink"/>
      <w:u w:val="single"/>
    </w:rPr>
  </w:style>
  <w:style w:type="paragraph" w:styleId="Inhaltsverzeichnisberschrift">
    <w:name w:val="TOC Heading"/>
    <w:basedOn w:val="berschrift1"/>
    <w:next w:val="Standard"/>
    <w:uiPriority w:val="39"/>
    <w:semiHidden/>
    <w:unhideWhenUsed/>
    <w:qFormat/>
    <w:rsid w:val="004C75CD"/>
    <w:pPr>
      <w:keepNext/>
      <w:keepLines/>
      <w:spacing w:before="240" w:after="0"/>
      <w:outlineLvl w:val="9"/>
    </w:pPr>
    <w:rPr>
      <w:rFonts w:asciiTheme="majorHAnsi" w:eastAsiaTheme="majorEastAsia" w:hAnsiTheme="majorHAnsi" w:cstheme="majorBidi"/>
      <w:b w:val="0"/>
      <w:color w:val="0077A4" w:themeColor="accent1" w:themeShade="BF"/>
      <w:szCs w:val="32"/>
    </w:rPr>
  </w:style>
  <w:style w:type="character" w:styleId="Kommentarzeichen">
    <w:name w:val="annotation reference"/>
    <w:basedOn w:val="Absatz-Standardschriftart"/>
    <w:uiPriority w:val="99"/>
    <w:semiHidden/>
    <w:unhideWhenUsed/>
    <w:rsid w:val="001B0876"/>
    <w:rPr>
      <w:sz w:val="16"/>
      <w:szCs w:val="16"/>
    </w:rPr>
  </w:style>
  <w:style w:type="paragraph" w:styleId="Kommentartext">
    <w:name w:val="annotation text"/>
    <w:basedOn w:val="Standard"/>
    <w:link w:val="KommentartextZchn"/>
    <w:uiPriority w:val="99"/>
    <w:semiHidden/>
    <w:unhideWhenUsed/>
    <w:rsid w:val="001B0876"/>
    <w:pPr>
      <w:spacing w:line="240" w:lineRule="auto"/>
    </w:pPr>
    <w:rPr>
      <w:sz w:val="20"/>
    </w:rPr>
  </w:style>
  <w:style w:type="character" w:customStyle="1" w:styleId="KommentartextZchn">
    <w:name w:val="Kommentartext Zchn"/>
    <w:basedOn w:val="Absatz-Standardschriftart"/>
    <w:link w:val="Kommentartext"/>
    <w:uiPriority w:val="99"/>
    <w:semiHidden/>
    <w:rsid w:val="001B0876"/>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1B0876"/>
    <w:rPr>
      <w:b/>
      <w:bCs/>
    </w:rPr>
  </w:style>
  <w:style w:type="character" w:customStyle="1" w:styleId="KommentarthemaZchn">
    <w:name w:val="Kommentarthema Zchn"/>
    <w:basedOn w:val="KommentartextZchn"/>
    <w:link w:val="Kommentarthema"/>
    <w:uiPriority w:val="99"/>
    <w:semiHidden/>
    <w:rsid w:val="001B0876"/>
    <w:rPr>
      <w:rFonts w:ascii="Arial" w:hAnsi="Arial"/>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5356299">
      <w:bodyDiv w:val="1"/>
      <w:marLeft w:val="0"/>
      <w:marRight w:val="0"/>
      <w:marTop w:val="0"/>
      <w:marBottom w:val="0"/>
      <w:divBdr>
        <w:top w:val="none" w:sz="0" w:space="0" w:color="auto"/>
        <w:left w:val="none" w:sz="0" w:space="0" w:color="auto"/>
        <w:bottom w:val="none" w:sz="0" w:space="0" w:color="auto"/>
        <w:right w:val="none" w:sz="0" w:space="0" w:color="auto"/>
      </w:divBdr>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homag.com/weinman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HOMAG NEW">
      <a:dk1>
        <a:sysClr val="windowText" lastClr="000000"/>
      </a:dk1>
      <a:lt1>
        <a:srgbClr val="FFFFFF"/>
      </a:lt1>
      <a:dk2>
        <a:srgbClr val="001941"/>
      </a:dk2>
      <a:lt2>
        <a:srgbClr val="FFFFFF"/>
      </a:lt2>
      <a:accent1>
        <a:srgbClr val="00A0DC"/>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3" ma:contentTypeDescription="Ein neues Dokument erstellen." ma:contentTypeScope="" ma:versionID="588f6610cd777e16a301d02452d86796">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983bab0ed743ff1125ea49ba51a08611"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9247c1e-b139-4f98-bdcd-897bc6375a89}"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95bc305a-b46b-4a41-8e4f-996452a10042" ContentTypeId="0x0101" PreviousValue="false"/>
</file>

<file path=customXml/item3.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DB4E71-DAC7-4AFD-87A7-3DD13F203D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B1E2FC-21C1-44EF-805C-48ABF0F4A8C5}">
  <ds:schemaRefs>
    <ds:schemaRef ds:uri="Microsoft.SharePoint.Taxonomy.ContentTypeSync"/>
  </ds:schemaRefs>
</ds:datastoreItem>
</file>

<file path=customXml/itemProps3.xml><?xml version="1.0" encoding="utf-8"?>
<ds:datastoreItem xmlns:ds="http://schemas.openxmlformats.org/officeDocument/2006/customXml" ds:itemID="{2549099C-5616-479F-B5BA-D80D3C9B00CF}">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customXml/itemProps4.xml><?xml version="1.0" encoding="utf-8"?>
<ds:datastoreItem xmlns:ds="http://schemas.openxmlformats.org/officeDocument/2006/customXml" ds:itemID="{D426540A-5542-4B84-84EA-3004CE93F4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832</Words>
  <Characters>4691</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5512</CharactersWithSpaces>
  <SharedDoc>false</SharedDoc>
  <HLinks>
    <vt:vector size="6" baseType="variant">
      <vt:variant>
        <vt:i4>5898330</vt:i4>
      </vt:variant>
      <vt:variant>
        <vt:i4>0</vt:i4>
      </vt:variant>
      <vt:variant>
        <vt:i4>0</vt:i4>
      </vt:variant>
      <vt:variant>
        <vt:i4>5</vt:i4>
      </vt:variant>
      <vt:variant>
        <vt:lpwstr>http://www.homag.com/weinmann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subject/>
  <dc:creator>Julia Weber</dc:creator>
  <cp:keywords/>
  <dc:description/>
  <cp:lastModifiedBy>Schäfer, Annika</cp:lastModifiedBy>
  <cp:revision>134</cp:revision>
  <cp:lastPrinted>2021-08-24T22:44:00Z</cp:lastPrinted>
  <dcterms:created xsi:type="dcterms:W3CDTF">2021-08-25T19:32:00Z</dcterms:created>
  <dcterms:modified xsi:type="dcterms:W3CDTF">2022-09-28T12:24:00Z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MediaServiceImageTags">
    <vt:lpwstr/>
  </property>
</Properties>
</file>